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1CFA4" w14:textId="77777777" w:rsidR="00612F75" w:rsidRDefault="00612F75" w:rsidP="00612F75">
      <w:pPr>
        <w:pStyle w:val="Default"/>
        <w:rPr>
          <w:b/>
          <w:bCs/>
          <w:sz w:val="23"/>
          <w:szCs w:val="23"/>
        </w:rPr>
      </w:pPr>
    </w:p>
    <w:p w14:paraId="26BE04D9" w14:textId="634D9DF6" w:rsidR="008F48F2" w:rsidRDefault="00BD54C5" w:rsidP="00612F75">
      <w:pPr>
        <w:pStyle w:val="Default"/>
        <w:spacing w:before="78"/>
        <w:ind w:left="3470" w:right="3456"/>
        <w:jc w:val="center"/>
        <w:rPr>
          <w:b/>
          <w:bCs/>
          <w:sz w:val="23"/>
          <w:szCs w:val="23"/>
        </w:rPr>
      </w:pPr>
      <w:r>
        <w:rPr>
          <w:b/>
          <w:bCs/>
          <w:sz w:val="23"/>
          <w:szCs w:val="23"/>
        </w:rPr>
        <w:t xml:space="preserve">Second </w:t>
      </w:r>
      <w:r w:rsidR="008F48F2">
        <w:rPr>
          <w:b/>
          <w:bCs/>
          <w:sz w:val="23"/>
          <w:szCs w:val="23"/>
        </w:rPr>
        <w:t xml:space="preserve">Amended and Restated </w:t>
      </w:r>
      <w:r w:rsidR="00612F75">
        <w:rPr>
          <w:b/>
          <w:bCs/>
          <w:sz w:val="23"/>
          <w:szCs w:val="23"/>
        </w:rPr>
        <w:t xml:space="preserve">Charter of the </w:t>
      </w:r>
      <w:r w:rsidR="008F48F2">
        <w:rPr>
          <w:b/>
          <w:bCs/>
          <w:sz w:val="23"/>
          <w:szCs w:val="23"/>
        </w:rPr>
        <w:t xml:space="preserve">Nominating and Corporate Governance Committee </w:t>
      </w:r>
      <w:r w:rsidR="00612F75" w:rsidRPr="00612F75">
        <w:rPr>
          <w:b/>
          <w:bCs/>
          <w:sz w:val="23"/>
          <w:szCs w:val="23"/>
        </w:rPr>
        <w:t>of the Board of Directors of JAKKS Pacific, Inc.</w:t>
      </w:r>
    </w:p>
    <w:p w14:paraId="73AE8AC2" w14:textId="77777777" w:rsidR="00612F75" w:rsidRDefault="00612F75" w:rsidP="008F48F2">
      <w:pPr>
        <w:pStyle w:val="Default"/>
        <w:jc w:val="center"/>
        <w:rPr>
          <w:b/>
          <w:bCs/>
          <w:sz w:val="23"/>
          <w:szCs w:val="23"/>
        </w:rPr>
      </w:pPr>
    </w:p>
    <w:p w14:paraId="04D56D66" w14:textId="3DD4633B" w:rsidR="00612F75" w:rsidRPr="00612F75" w:rsidRDefault="00612F75" w:rsidP="00612F75">
      <w:pPr>
        <w:pStyle w:val="Default"/>
        <w:jc w:val="center"/>
        <w:rPr>
          <w:b/>
          <w:bCs/>
          <w:sz w:val="23"/>
          <w:szCs w:val="23"/>
        </w:rPr>
      </w:pPr>
      <w:r w:rsidRPr="00612F75">
        <w:rPr>
          <w:b/>
          <w:bCs/>
          <w:sz w:val="23"/>
          <w:szCs w:val="23"/>
        </w:rPr>
        <w:t xml:space="preserve">Adopted: </w:t>
      </w:r>
      <w:r>
        <w:rPr>
          <w:b/>
          <w:bCs/>
          <w:sz w:val="23"/>
          <w:szCs w:val="23"/>
        </w:rPr>
        <w:t>August 9</w:t>
      </w:r>
      <w:r w:rsidRPr="00612F75">
        <w:rPr>
          <w:b/>
          <w:bCs/>
          <w:sz w:val="23"/>
          <w:szCs w:val="23"/>
        </w:rPr>
        <w:t>, 20</w:t>
      </w:r>
      <w:r>
        <w:rPr>
          <w:b/>
          <w:bCs/>
          <w:sz w:val="23"/>
          <w:szCs w:val="23"/>
        </w:rPr>
        <w:t>22</w:t>
      </w:r>
    </w:p>
    <w:p w14:paraId="5D8F0E63" w14:textId="77777777" w:rsidR="00612F75" w:rsidRDefault="00612F75" w:rsidP="008F48F2">
      <w:pPr>
        <w:pStyle w:val="Default"/>
        <w:jc w:val="center"/>
        <w:rPr>
          <w:sz w:val="23"/>
          <w:szCs w:val="23"/>
        </w:rPr>
      </w:pPr>
    </w:p>
    <w:p w14:paraId="5339DD06" w14:textId="77777777" w:rsidR="008F48F2" w:rsidRDefault="008F48F2" w:rsidP="008F48F2">
      <w:pPr>
        <w:pStyle w:val="Default"/>
        <w:rPr>
          <w:sz w:val="23"/>
          <w:szCs w:val="23"/>
        </w:rPr>
      </w:pPr>
    </w:p>
    <w:p w14:paraId="62CCC256" w14:textId="30BD55BE" w:rsidR="008F48F2" w:rsidRDefault="008F48F2" w:rsidP="008F48F2">
      <w:pPr>
        <w:pStyle w:val="Default"/>
        <w:rPr>
          <w:sz w:val="23"/>
          <w:szCs w:val="23"/>
        </w:rPr>
      </w:pPr>
      <w:r>
        <w:rPr>
          <w:sz w:val="23"/>
          <w:szCs w:val="23"/>
        </w:rPr>
        <w:t xml:space="preserve">The Board of Directors of JAKKS Pacific, Inc. (the “Corporation”) has adopted this </w:t>
      </w:r>
      <w:r w:rsidR="00BD54C5">
        <w:rPr>
          <w:sz w:val="23"/>
          <w:szCs w:val="23"/>
        </w:rPr>
        <w:t xml:space="preserve">second </w:t>
      </w:r>
      <w:r>
        <w:rPr>
          <w:sz w:val="23"/>
          <w:szCs w:val="23"/>
        </w:rPr>
        <w:t xml:space="preserve">amended and restated charter for its Nominating and Corporate Governance Committee (the “Committee”) (this “Charter”), effective as of August </w:t>
      </w:r>
      <w:r w:rsidR="00F529BA">
        <w:rPr>
          <w:sz w:val="23"/>
          <w:szCs w:val="23"/>
        </w:rPr>
        <w:t>9</w:t>
      </w:r>
      <w:r>
        <w:rPr>
          <w:sz w:val="23"/>
          <w:szCs w:val="23"/>
        </w:rPr>
        <w:t>, 20</w:t>
      </w:r>
      <w:r w:rsidR="00BD54C5">
        <w:rPr>
          <w:sz w:val="23"/>
          <w:szCs w:val="23"/>
        </w:rPr>
        <w:t>22</w:t>
      </w:r>
      <w:r>
        <w:rPr>
          <w:sz w:val="23"/>
          <w:szCs w:val="23"/>
        </w:rPr>
        <w:t xml:space="preserve">. </w:t>
      </w:r>
    </w:p>
    <w:p w14:paraId="70B30D7D" w14:textId="77777777" w:rsidR="008F48F2" w:rsidRDefault="008F48F2" w:rsidP="008F48F2">
      <w:pPr>
        <w:pStyle w:val="Default"/>
        <w:rPr>
          <w:b/>
          <w:bCs/>
          <w:sz w:val="23"/>
          <w:szCs w:val="23"/>
        </w:rPr>
      </w:pPr>
    </w:p>
    <w:p w14:paraId="64483E59" w14:textId="20197238" w:rsidR="008F48F2" w:rsidRPr="00612F75" w:rsidRDefault="008F48F2" w:rsidP="00612F75">
      <w:pPr>
        <w:pStyle w:val="Default"/>
        <w:rPr>
          <w:sz w:val="23"/>
          <w:szCs w:val="23"/>
          <w:u w:val="single"/>
        </w:rPr>
      </w:pPr>
      <w:r w:rsidRPr="00612F75">
        <w:rPr>
          <w:b/>
          <w:bCs/>
          <w:sz w:val="23"/>
          <w:szCs w:val="23"/>
          <w:u w:val="single"/>
        </w:rPr>
        <w:t>Composition</w:t>
      </w:r>
    </w:p>
    <w:p w14:paraId="1E41A884" w14:textId="77777777" w:rsidR="008F48F2" w:rsidRDefault="008F48F2" w:rsidP="008F48F2">
      <w:pPr>
        <w:pStyle w:val="Default"/>
        <w:rPr>
          <w:b/>
          <w:bCs/>
          <w:sz w:val="23"/>
          <w:szCs w:val="23"/>
        </w:rPr>
      </w:pPr>
    </w:p>
    <w:p w14:paraId="428CC5C2" w14:textId="0A6546BE" w:rsidR="008F48F2" w:rsidRDefault="008F48F2" w:rsidP="008F48F2">
      <w:pPr>
        <w:pStyle w:val="Default"/>
        <w:rPr>
          <w:sz w:val="23"/>
          <w:szCs w:val="23"/>
        </w:rPr>
      </w:pPr>
      <w:r>
        <w:rPr>
          <w:b/>
          <w:bCs/>
          <w:sz w:val="23"/>
          <w:szCs w:val="23"/>
        </w:rPr>
        <w:t>Number and Qualifications</w:t>
      </w:r>
      <w:r>
        <w:rPr>
          <w:sz w:val="23"/>
          <w:szCs w:val="23"/>
        </w:rPr>
        <w:t xml:space="preserve">. The Committee shall have three members. Each Director who serves on the Committee must be affirmatively determined by the Corporation’s Board of Directors to satisfy the requirements established by the Nasdaq Global Select Market to be considered an “independent” member of the Board. Any member of the Committee shall be selected by the Board from among the </w:t>
      </w:r>
      <w:r w:rsidR="00BD54C5">
        <w:rPr>
          <w:sz w:val="23"/>
          <w:szCs w:val="23"/>
        </w:rPr>
        <w:t>then Directors of the Corporation</w:t>
      </w:r>
      <w:r>
        <w:rPr>
          <w:sz w:val="23"/>
          <w:szCs w:val="23"/>
        </w:rPr>
        <w:t xml:space="preserve">. </w:t>
      </w:r>
    </w:p>
    <w:p w14:paraId="5C591244" w14:textId="77777777" w:rsidR="008F48F2" w:rsidRDefault="008F48F2" w:rsidP="008F48F2">
      <w:pPr>
        <w:pStyle w:val="Default"/>
        <w:rPr>
          <w:b/>
          <w:bCs/>
          <w:sz w:val="23"/>
          <w:szCs w:val="23"/>
        </w:rPr>
      </w:pPr>
    </w:p>
    <w:p w14:paraId="2D8B6CC2" w14:textId="57EA8E11" w:rsidR="008F48F2" w:rsidRDefault="008F48F2" w:rsidP="008F48F2">
      <w:pPr>
        <w:pStyle w:val="Default"/>
        <w:rPr>
          <w:sz w:val="23"/>
          <w:szCs w:val="23"/>
        </w:rPr>
      </w:pPr>
      <w:r>
        <w:rPr>
          <w:b/>
          <w:bCs/>
          <w:sz w:val="23"/>
          <w:szCs w:val="23"/>
        </w:rPr>
        <w:t>Appointment</w:t>
      </w:r>
      <w:r>
        <w:rPr>
          <w:sz w:val="23"/>
          <w:szCs w:val="23"/>
        </w:rPr>
        <w:t xml:space="preserve">. The Board of Directors, upon the recommendation of the Committee, shall, in accordance with the provisions of the preceding paragraph, elect the chairman and other members of the Committee on an annual basis, generally at the first meeting of the Board of Directors following the Corporation’s annual stockholders meeting. </w:t>
      </w:r>
    </w:p>
    <w:p w14:paraId="146E398B" w14:textId="77777777" w:rsidR="008F48F2" w:rsidRDefault="008F48F2" w:rsidP="008F48F2">
      <w:pPr>
        <w:pStyle w:val="Default"/>
        <w:rPr>
          <w:b/>
          <w:bCs/>
          <w:sz w:val="23"/>
          <w:szCs w:val="23"/>
        </w:rPr>
      </w:pPr>
    </w:p>
    <w:p w14:paraId="58D81AAD" w14:textId="6A57A7E9" w:rsidR="008F48F2" w:rsidRDefault="008F48F2" w:rsidP="008F48F2">
      <w:pPr>
        <w:pStyle w:val="Default"/>
        <w:rPr>
          <w:sz w:val="23"/>
          <w:szCs w:val="23"/>
        </w:rPr>
      </w:pPr>
      <w:r>
        <w:rPr>
          <w:b/>
          <w:bCs/>
          <w:sz w:val="23"/>
          <w:szCs w:val="23"/>
        </w:rPr>
        <w:t>Removal</w:t>
      </w:r>
      <w:r>
        <w:rPr>
          <w:sz w:val="23"/>
          <w:szCs w:val="23"/>
        </w:rPr>
        <w:t xml:space="preserve">. The Board of Directors may, pursuant to (and in accordance with) the Corporation’s By-laws, remove a member of the Committee, or replace the chairman, provided that the Board must, at all times, ensure that the Committee will have a chairman and sufficient members to satisfy the requirements set forth </w:t>
      </w:r>
      <w:r w:rsidR="000B3862">
        <w:rPr>
          <w:sz w:val="23"/>
          <w:szCs w:val="23"/>
        </w:rPr>
        <w:t>herein</w:t>
      </w:r>
      <w:r>
        <w:rPr>
          <w:sz w:val="23"/>
          <w:szCs w:val="23"/>
        </w:rPr>
        <w:t xml:space="preserve"> relating to the number and qualifications of Committee members. </w:t>
      </w:r>
    </w:p>
    <w:p w14:paraId="6579868E" w14:textId="77777777" w:rsidR="008F48F2" w:rsidRDefault="008F48F2" w:rsidP="008F48F2">
      <w:pPr>
        <w:pStyle w:val="Default"/>
        <w:rPr>
          <w:b/>
          <w:bCs/>
          <w:sz w:val="23"/>
          <w:szCs w:val="23"/>
        </w:rPr>
      </w:pPr>
    </w:p>
    <w:p w14:paraId="758454A2" w14:textId="022BD3ED" w:rsidR="008F48F2" w:rsidRPr="00612F75" w:rsidRDefault="008F48F2" w:rsidP="00612F75">
      <w:pPr>
        <w:pStyle w:val="Default"/>
        <w:rPr>
          <w:sz w:val="23"/>
          <w:szCs w:val="23"/>
          <w:u w:val="single"/>
        </w:rPr>
      </w:pPr>
      <w:r w:rsidRPr="00612F75">
        <w:rPr>
          <w:b/>
          <w:bCs/>
          <w:sz w:val="23"/>
          <w:szCs w:val="23"/>
          <w:u w:val="single"/>
        </w:rPr>
        <w:t>Purpose and Responsibilities</w:t>
      </w:r>
    </w:p>
    <w:p w14:paraId="1E31B3E6" w14:textId="77777777" w:rsidR="008F48F2" w:rsidRDefault="008F48F2" w:rsidP="008F48F2">
      <w:pPr>
        <w:pStyle w:val="Default"/>
        <w:rPr>
          <w:sz w:val="23"/>
          <w:szCs w:val="23"/>
        </w:rPr>
      </w:pPr>
    </w:p>
    <w:p w14:paraId="70AFB95E" w14:textId="666DD282" w:rsidR="008F48F2" w:rsidRDefault="008F48F2" w:rsidP="008F48F2">
      <w:pPr>
        <w:pStyle w:val="Default"/>
        <w:rPr>
          <w:sz w:val="23"/>
          <w:szCs w:val="23"/>
        </w:rPr>
      </w:pPr>
      <w:r>
        <w:rPr>
          <w:sz w:val="23"/>
          <w:szCs w:val="23"/>
        </w:rPr>
        <w:t xml:space="preserve">Consistent with the Corporation’s By-laws, the Committee shall assist the Board of Directors in carrying out its responsibilities relating to the Corporation’s governance practices, and matters relating to the composition and evaluation of the Board of Directors. The Committee shall, in fulfilling these purposes, have the following authority and responsibilities: </w:t>
      </w:r>
    </w:p>
    <w:p w14:paraId="73D2741F" w14:textId="77777777" w:rsidR="008F48F2" w:rsidRDefault="008F48F2" w:rsidP="008F48F2">
      <w:pPr>
        <w:pStyle w:val="Default"/>
        <w:rPr>
          <w:b/>
          <w:bCs/>
          <w:sz w:val="23"/>
          <w:szCs w:val="23"/>
        </w:rPr>
      </w:pPr>
    </w:p>
    <w:p w14:paraId="67AAD139" w14:textId="16892490" w:rsidR="008F48F2" w:rsidRDefault="008F48F2" w:rsidP="000022DC">
      <w:pPr>
        <w:pStyle w:val="Default"/>
        <w:ind w:firstLine="720"/>
        <w:rPr>
          <w:b/>
          <w:bCs/>
          <w:sz w:val="23"/>
          <w:szCs w:val="23"/>
        </w:rPr>
      </w:pPr>
      <w:r>
        <w:rPr>
          <w:b/>
          <w:bCs/>
          <w:sz w:val="23"/>
          <w:szCs w:val="23"/>
        </w:rPr>
        <w:t xml:space="preserve">Governance </w:t>
      </w:r>
    </w:p>
    <w:p w14:paraId="264C5CEA" w14:textId="77777777" w:rsidR="000022DC" w:rsidRDefault="000022DC" w:rsidP="000022DC">
      <w:pPr>
        <w:pStyle w:val="Default"/>
        <w:ind w:firstLine="720"/>
        <w:rPr>
          <w:sz w:val="23"/>
          <w:szCs w:val="23"/>
        </w:rPr>
      </w:pPr>
    </w:p>
    <w:p w14:paraId="354F929E" w14:textId="7E6F612B" w:rsidR="008F48F2" w:rsidRDefault="008F48F2" w:rsidP="000022DC">
      <w:pPr>
        <w:pStyle w:val="Default"/>
        <w:numPr>
          <w:ilvl w:val="0"/>
          <w:numId w:val="1"/>
        </w:numPr>
        <w:spacing w:after="287"/>
        <w:ind w:left="1080"/>
        <w:rPr>
          <w:sz w:val="23"/>
          <w:szCs w:val="23"/>
        </w:rPr>
      </w:pPr>
      <w:r>
        <w:rPr>
          <w:b/>
          <w:bCs/>
          <w:sz w:val="23"/>
          <w:szCs w:val="23"/>
        </w:rPr>
        <w:t>General</w:t>
      </w:r>
      <w:r>
        <w:rPr>
          <w:sz w:val="23"/>
          <w:szCs w:val="23"/>
        </w:rPr>
        <w:t xml:space="preserve">. The Committee has the general responsibility, on behalf of the Board of Directors, for overseeing the Corporation’s corporate governance practices and profile. </w:t>
      </w:r>
    </w:p>
    <w:p w14:paraId="48B87CC8" w14:textId="45D30CA4" w:rsidR="008F48F2" w:rsidRDefault="008F48F2" w:rsidP="000022DC">
      <w:pPr>
        <w:pStyle w:val="Default"/>
        <w:numPr>
          <w:ilvl w:val="0"/>
          <w:numId w:val="1"/>
        </w:numPr>
        <w:ind w:left="1080"/>
        <w:rPr>
          <w:sz w:val="23"/>
          <w:szCs w:val="23"/>
        </w:rPr>
      </w:pPr>
      <w:r>
        <w:rPr>
          <w:b/>
          <w:bCs/>
          <w:sz w:val="23"/>
          <w:szCs w:val="23"/>
        </w:rPr>
        <w:lastRenderedPageBreak/>
        <w:t>Governance Documents</w:t>
      </w:r>
      <w:r>
        <w:rPr>
          <w:sz w:val="23"/>
          <w:szCs w:val="23"/>
        </w:rPr>
        <w:t xml:space="preserve">. The Committee is responsible for reviewing and recommending to the Board of Directors amendments to the Corporation’s By-laws, Certificate of Incorporation, Committee Charters, and the standards of conduct for non-employee Directors. </w:t>
      </w:r>
    </w:p>
    <w:p w14:paraId="1EDB03DF" w14:textId="77777777" w:rsidR="008F48F2" w:rsidRDefault="008F48F2" w:rsidP="008F48F2">
      <w:pPr>
        <w:pStyle w:val="Default"/>
        <w:rPr>
          <w:color w:val="auto"/>
          <w:sz w:val="23"/>
          <w:szCs w:val="23"/>
        </w:rPr>
      </w:pPr>
    </w:p>
    <w:p w14:paraId="2E0CC0C4" w14:textId="705922F1" w:rsidR="008F48F2" w:rsidRDefault="008F48F2" w:rsidP="000022DC">
      <w:pPr>
        <w:pStyle w:val="Default"/>
        <w:numPr>
          <w:ilvl w:val="0"/>
          <w:numId w:val="1"/>
        </w:numPr>
        <w:ind w:left="1080"/>
        <w:rPr>
          <w:color w:val="auto"/>
          <w:sz w:val="23"/>
          <w:szCs w:val="23"/>
        </w:rPr>
      </w:pPr>
      <w:r>
        <w:rPr>
          <w:b/>
          <w:bCs/>
          <w:color w:val="auto"/>
          <w:sz w:val="23"/>
          <w:szCs w:val="23"/>
        </w:rPr>
        <w:t>Committee Structure and Appointments</w:t>
      </w:r>
      <w:r>
        <w:rPr>
          <w:color w:val="auto"/>
          <w:sz w:val="23"/>
          <w:szCs w:val="23"/>
        </w:rPr>
        <w:t xml:space="preserve">. The Committee is responsible for periodically reviewing and making recommendations to the Board of Directors regarding the Board’s committee structure. The Committee is also responsible for recommending Directors for appointment by the Board as the chairmen and members of the Board’s committees. </w:t>
      </w:r>
    </w:p>
    <w:p w14:paraId="3A4BDD05" w14:textId="77777777" w:rsidR="008F48F2" w:rsidRDefault="008F48F2" w:rsidP="008F48F2">
      <w:pPr>
        <w:pStyle w:val="Default"/>
        <w:rPr>
          <w:color w:val="auto"/>
          <w:sz w:val="23"/>
          <w:szCs w:val="23"/>
        </w:rPr>
      </w:pPr>
    </w:p>
    <w:p w14:paraId="31F31801" w14:textId="453718CC" w:rsidR="008F48F2" w:rsidRPr="00612F75" w:rsidRDefault="008F48F2" w:rsidP="00612F75">
      <w:pPr>
        <w:pStyle w:val="Default"/>
        <w:rPr>
          <w:b/>
          <w:bCs/>
          <w:color w:val="auto"/>
          <w:sz w:val="23"/>
          <w:szCs w:val="23"/>
          <w:u w:val="single"/>
        </w:rPr>
      </w:pPr>
      <w:r w:rsidRPr="00612F75">
        <w:rPr>
          <w:b/>
          <w:bCs/>
          <w:color w:val="auto"/>
          <w:sz w:val="23"/>
          <w:szCs w:val="23"/>
          <w:u w:val="single"/>
        </w:rPr>
        <w:t xml:space="preserve">Director Nominations </w:t>
      </w:r>
    </w:p>
    <w:p w14:paraId="6DBF145C" w14:textId="77777777" w:rsidR="000022DC" w:rsidRDefault="000022DC" w:rsidP="000022DC">
      <w:pPr>
        <w:pStyle w:val="Default"/>
        <w:ind w:firstLine="720"/>
        <w:rPr>
          <w:color w:val="auto"/>
          <w:sz w:val="23"/>
          <w:szCs w:val="23"/>
        </w:rPr>
      </w:pPr>
    </w:p>
    <w:p w14:paraId="1FD66993" w14:textId="25A7701C" w:rsidR="008F48F2" w:rsidRDefault="008F48F2" w:rsidP="000022DC">
      <w:pPr>
        <w:pStyle w:val="Default"/>
        <w:numPr>
          <w:ilvl w:val="0"/>
          <w:numId w:val="3"/>
        </w:numPr>
        <w:spacing w:after="287"/>
        <w:ind w:left="1080"/>
        <w:rPr>
          <w:color w:val="auto"/>
          <w:sz w:val="23"/>
          <w:szCs w:val="23"/>
        </w:rPr>
      </w:pPr>
      <w:r>
        <w:rPr>
          <w:b/>
          <w:bCs/>
          <w:color w:val="auto"/>
          <w:sz w:val="23"/>
          <w:szCs w:val="23"/>
        </w:rPr>
        <w:t>Director Candidates</w:t>
      </w:r>
      <w:r>
        <w:rPr>
          <w:color w:val="auto"/>
          <w:sz w:val="23"/>
          <w:szCs w:val="23"/>
        </w:rPr>
        <w:t xml:space="preserve">. The Committee is responsible for identifying, reviewing, and recommending to the Board of Directors individuals for election to the Board. This includes the responsibility for reviewing Board candidates proposed by a stockholder or employee of the Corporation. </w:t>
      </w:r>
    </w:p>
    <w:p w14:paraId="7F9CEFFC" w14:textId="626965CD" w:rsidR="008F48F2" w:rsidRDefault="008F48F2" w:rsidP="000022DC">
      <w:pPr>
        <w:pStyle w:val="Default"/>
        <w:numPr>
          <w:ilvl w:val="0"/>
          <w:numId w:val="3"/>
        </w:numPr>
        <w:spacing w:after="287"/>
        <w:ind w:left="1080"/>
        <w:rPr>
          <w:color w:val="auto"/>
          <w:sz w:val="23"/>
          <w:szCs w:val="23"/>
        </w:rPr>
      </w:pPr>
      <w:r>
        <w:rPr>
          <w:b/>
          <w:bCs/>
          <w:color w:val="auto"/>
          <w:sz w:val="23"/>
          <w:szCs w:val="23"/>
        </w:rPr>
        <w:t>Criteria</w:t>
      </w:r>
      <w:r>
        <w:rPr>
          <w:color w:val="auto"/>
          <w:sz w:val="23"/>
          <w:szCs w:val="23"/>
        </w:rPr>
        <w:t xml:space="preserve">. In recommending candidates for election to the Board, the Committee shall take into consideration criteria established by the Board of Directors from time to time. In advance of, and at the time of, recommending candidates to the Board, the Committee shall inform the Board of the criteria used in making the recommendation. </w:t>
      </w:r>
    </w:p>
    <w:p w14:paraId="42AF909B" w14:textId="5FD94A59" w:rsidR="008F48F2" w:rsidRDefault="008F48F2" w:rsidP="000022DC">
      <w:pPr>
        <w:pStyle w:val="Default"/>
        <w:numPr>
          <w:ilvl w:val="0"/>
          <w:numId w:val="3"/>
        </w:numPr>
        <w:spacing w:after="287"/>
        <w:ind w:left="1080"/>
        <w:rPr>
          <w:color w:val="auto"/>
          <w:sz w:val="23"/>
          <w:szCs w:val="23"/>
        </w:rPr>
      </w:pPr>
      <w:r>
        <w:rPr>
          <w:b/>
          <w:bCs/>
          <w:color w:val="auto"/>
          <w:sz w:val="23"/>
          <w:szCs w:val="23"/>
        </w:rPr>
        <w:t>Proxy Statement Disclosures</w:t>
      </w:r>
      <w:r>
        <w:rPr>
          <w:color w:val="auto"/>
          <w:sz w:val="23"/>
          <w:szCs w:val="23"/>
        </w:rPr>
        <w:t xml:space="preserve">. The Committee shall adopt (i) a policy regarding the Committee’s consideration of candidates proposed by stockholders; (ii) a description of the minimum criteria, as well as special skills and qualities, that the Committee believes are necessary for one or more of the Corporation’s Directors to possess; and (iii) a description of the Committee’s process for identifying and evaluating Director nominees (including candidates recommended by stockholders). </w:t>
      </w:r>
    </w:p>
    <w:p w14:paraId="06FB36FB" w14:textId="32B678A3" w:rsidR="008F48F2" w:rsidRPr="000022DC" w:rsidRDefault="008F48F2" w:rsidP="000022DC">
      <w:pPr>
        <w:pStyle w:val="Default"/>
        <w:numPr>
          <w:ilvl w:val="0"/>
          <w:numId w:val="3"/>
        </w:numPr>
        <w:ind w:left="1080"/>
        <w:rPr>
          <w:color w:val="auto"/>
          <w:sz w:val="23"/>
          <w:szCs w:val="23"/>
        </w:rPr>
      </w:pPr>
      <w:r w:rsidRPr="000022DC">
        <w:rPr>
          <w:b/>
          <w:bCs/>
          <w:color w:val="auto"/>
          <w:sz w:val="23"/>
          <w:szCs w:val="23"/>
        </w:rPr>
        <w:t>New Directors</w:t>
      </w:r>
      <w:r w:rsidRPr="000022DC">
        <w:rPr>
          <w:color w:val="auto"/>
          <w:sz w:val="23"/>
          <w:szCs w:val="23"/>
        </w:rPr>
        <w:t xml:space="preserve">. </w:t>
      </w:r>
      <w:r w:rsidR="000B3862">
        <w:rPr>
          <w:color w:val="auto"/>
          <w:sz w:val="23"/>
          <w:szCs w:val="23"/>
        </w:rPr>
        <w:t>T</w:t>
      </w:r>
      <w:r w:rsidRPr="000022DC">
        <w:rPr>
          <w:color w:val="auto"/>
          <w:sz w:val="23"/>
          <w:szCs w:val="23"/>
        </w:rPr>
        <w:t xml:space="preserve">he Committee has the exclusive authority to select (x) nominees to stand for election as the Directors at annual meetings of stockholders following the date hereof and (y) persons to fill any vacancies (resulting from death, disability, retirement, resignation or removal) </w:t>
      </w:r>
      <w:r w:rsidR="000B3862">
        <w:rPr>
          <w:color w:val="auto"/>
          <w:sz w:val="23"/>
          <w:szCs w:val="23"/>
        </w:rPr>
        <w:t xml:space="preserve">of any </w:t>
      </w:r>
      <w:proofErr w:type="gramStart"/>
      <w:r w:rsidRPr="000022DC">
        <w:rPr>
          <w:color w:val="auto"/>
          <w:sz w:val="23"/>
          <w:szCs w:val="23"/>
        </w:rPr>
        <w:t>Directors</w:t>
      </w:r>
      <w:proofErr w:type="gramEnd"/>
      <w:r w:rsidRPr="000022DC">
        <w:rPr>
          <w:color w:val="auto"/>
          <w:sz w:val="23"/>
          <w:szCs w:val="23"/>
        </w:rPr>
        <w:t xml:space="preserve"> </w:t>
      </w:r>
    </w:p>
    <w:p w14:paraId="6E78FB65" w14:textId="77777777" w:rsidR="008F48F2" w:rsidRDefault="008F48F2" w:rsidP="008F48F2">
      <w:pPr>
        <w:pStyle w:val="Default"/>
        <w:rPr>
          <w:color w:val="auto"/>
          <w:sz w:val="23"/>
          <w:szCs w:val="23"/>
        </w:rPr>
      </w:pPr>
    </w:p>
    <w:p w14:paraId="5A1203D1" w14:textId="5205614A" w:rsidR="008F48F2" w:rsidRPr="00612F75" w:rsidRDefault="008F48F2" w:rsidP="00612F75">
      <w:pPr>
        <w:pStyle w:val="Default"/>
        <w:rPr>
          <w:b/>
          <w:bCs/>
          <w:color w:val="auto"/>
          <w:sz w:val="23"/>
          <w:szCs w:val="23"/>
          <w:u w:val="single"/>
        </w:rPr>
      </w:pPr>
      <w:r w:rsidRPr="00612F75">
        <w:rPr>
          <w:b/>
          <w:bCs/>
          <w:color w:val="auto"/>
          <w:sz w:val="23"/>
          <w:szCs w:val="23"/>
          <w:u w:val="single"/>
        </w:rPr>
        <w:t>Performance Evaluations</w:t>
      </w:r>
    </w:p>
    <w:p w14:paraId="33722CD3" w14:textId="77777777" w:rsidR="000022DC" w:rsidRDefault="000022DC" w:rsidP="000022DC">
      <w:pPr>
        <w:pStyle w:val="Default"/>
        <w:ind w:firstLine="720"/>
        <w:rPr>
          <w:color w:val="auto"/>
          <w:sz w:val="23"/>
          <w:szCs w:val="23"/>
        </w:rPr>
      </w:pPr>
    </w:p>
    <w:p w14:paraId="72D405FA" w14:textId="2B340B8B" w:rsidR="008F48F2" w:rsidRDefault="008F48F2" w:rsidP="000022DC">
      <w:pPr>
        <w:pStyle w:val="Default"/>
        <w:numPr>
          <w:ilvl w:val="0"/>
          <w:numId w:val="4"/>
        </w:numPr>
        <w:spacing w:after="287"/>
        <w:ind w:left="1080"/>
        <w:rPr>
          <w:color w:val="auto"/>
          <w:sz w:val="23"/>
          <w:szCs w:val="23"/>
        </w:rPr>
      </w:pPr>
      <w:r>
        <w:rPr>
          <w:b/>
          <w:bCs/>
          <w:color w:val="auto"/>
          <w:sz w:val="23"/>
          <w:szCs w:val="23"/>
        </w:rPr>
        <w:t>Board Evaluation</w:t>
      </w:r>
      <w:r>
        <w:rPr>
          <w:color w:val="auto"/>
          <w:sz w:val="23"/>
          <w:szCs w:val="23"/>
        </w:rPr>
        <w:t xml:space="preserve">. The Committee is responsible for overseeing the Board of Directors’ self-evaluation of its performance, which shall take place no less than annually. </w:t>
      </w:r>
    </w:p>
    <w:p w14:paraId="4AF62F5F" w14:textId="632EA9F3" w:rsidR="008F48F2" w:rsidRDefault="008F48F2" w:rsidP="000022DC">
      <w:pPr>
        <w:pStyle w:val="Default"/>
        <w:numPr>
          <w:ilvl w:val="0"/>
          <w:numId w:val="4"/>
        </w:numPr>
        <w:spacing w:after="287"/>
        <w:ind w:left="1080"/>
        <w:rPr>
          <w:color w:val="auto"/>
          <w:sz w:val="23"/>
          <w:szCs w:val="23"/>
        </w:rPr>
      </w:pPr>
      <w:r>
        <w:rPr>
          <w:b/>
          <w:bCs/>
          <w:color w:val="auto"/>
          <w:sz w:val="23"/>
          <w:szCs w:val="23"/>
        </w:rPr>
        <w:t>Nominating and Corporate Governance Committee Evaluation</w:t>
      </w:r>
      <w:r>
        <w:rPr>
          <w:color w:val="auto"/>
          <w:sz w:val="23"/>
          <w:szCs w:val="23"/>
        </w:rPr>
        <w:t xml:space="preserve">. The Committee shall conduct a self-evaluation of its performance no less than annually. The evaluation shall address subjects including the Committee’s composition, responsibilities, structure and processes, and effectiveness. As part of this evaluation, the Committee shall also review the Committee’s charter. The Committee shall, as appropriate, make recommendations to the management and the full Board as a result of its performance evaluation. </w:t>
      </w:r>
    </w:p>
    <w:p w14:paraId="61842A8C" w14:textId="30941062" w:rsidR="008F48F2" w:rsidRDefault="008F48F2" w:rsidP="000022DC">
      <w:pPr>
        <w:pStyle w:val="Default"/>
        <w:numPr>
          <w:ilvl w:val="0"/>
          <w:numId w:val="4"/>
        </w:numPr>
        <w:ind w:left="1080"/>
        <w:rPr>
          <w:color w:val="auto"/>
          <w:sz w:val="23"/>
          <w:szCs w:val="23"/>
        </w:rPr>
      </w:pPr>
      <w:r>
        <w:rPr>
          <w:b/>
          <w:bCs/>
          <w:color w:val="auto"/>
          <w:sz w:val="23"/>
          <w:szCs w:val="23"/>
        </w:rPr>
        <w:lastRenderedPageBreak/>
        <w:t>Other Committee Evaluations</w:t>
      </w:r>
      <w:r>
        <w:rPr>
          <w:color w:val="auto"/>
          <w:sz w:val="23"/>
          <w:szCs w:val="23"/>
        </w:rPr>
        <w:t xml:space="preserve">. While each of the other committees of the Board of Directors is primarily responsible for conducting its own self-evaluation, the Nominating and Corporate Governance Committee shall be responsible for developing the overall framework for such committee evaluations. </w:t>
      </w:r>
    </w:p>
    <w:p w14:paraId="2661314D" w14:textId="77777777" w:rsidR="008F48F2" w:rsidRDefault="008F48F2" w:rsidP="008F48F2">
      <w:pPr>
        <w:pStyle w:val="Default"/>
        <w:rPr>
          <w:color w:val="auto"/>
          <w:sz w:val="23"/>
          <w:szCs w:val="23"/>
        </w:rPr>
      </w:pPr>
    </w:p>
    <w:p w14:paraId="6D03E70D" w14:textId="3F07E5C8" w:rsidR="008F48F2" w:rsidRPr="00612F75" w:rsidRDefault="008F48F2" w:rsidP="00612F75">
      <w:pPr>
        <w:pStyle w:val="Default"/>
        <w:rPr>
          <w:b/>
          <w:bCs/>
          <w:color w:val="auto"/>
          <w:sz w:val="23"/>
          <w:szCs w:val="23"/>
          <w:u w:val="single"/>
        </w:rPr>
      </w:pPr>
      <w:r w:rsidRPr="00612F75">
        <w:rPr>
          <w:b/>
          <w:bCs/>
          <w:color w:val="auto"/>
          <w:sz w:val="23"/>
          <w:szCs w:val="23"/>
          <w:u w:val="single"/>
        </w:rPr>
        <w:t>Other Matters</w:t>
      </w:r>
    </w:p>
    <w:p w14:paraId="2D06F94E" w14:textId="77777777" w:rsidR="000022DC" w:rsidRDefault="000022DC" w:rsidP="000022DC">
      <w:pPr>
        <w:pStyle w:val="Default"/>
        <w:ind w:firstLine="720"/>
        <w:rPr>
          <w:color w:val="auto"/>
          <w:sz w:val="23"/>
          <w:szCs w:val="23"/>
        </w:rPr>
      </w:pPr>
    </w:p>
    <w:p w14:paraId="00035D9B" w14:textId="402FFD6D" w:rsidR="008F48F2" w:rsidRDefault="008F48F2" w:rsidP="000022DC">
      <w:pPr>
        <w:pStyle w:val="Default"/>
        <w:numPr>
          <w:ilvl w:val="0"/>
          <w:numId w:val="5"/>
        </w:numPr>
        <w:spacing w:after="287"/>
        <w:ind w:left="1080"/>
        <w:rPr>
          <w:color w:val="auto"/>
          <w:sz w:val="23"/>
          <w:szCs w:val="23"/>
        </w:rPr>
      </w:pPr>
      <w:r>
        <w:rPr>
          <w:b/>
          <w:bCs/>
          <w:color w:val="auto"/>
          <w:sz w:val="23"/>
          <w:szCs w:val="23"/>
        </w:rPr>
        <w:t>Stockholder Proposals</w:t>
      </w:r>
      <w:r>
        <w:rPr>
          <w:color w:val="auto"/>
          <w:sz w:val="23"/>
          <w:szCs w:val="23"/>
        </w:rPr>
        <w:t xml:space="preserve">. The Committee is responsible for reviewing and making recommendations to the Board regarding the Corporation’s response to stockholder proposals for inclusion in the Corporation’s annual proxy statement. </w:t>
      </w:r>
    </w:p>
    <w:p w14:paraId="1C2ABD15" w14:textId="0F6D3AD5" w:rsidR="008F48F2" w:rsidRDefault="008F48F2" w:rsidP="000022DC">
      <w:pPr>
        <w:pStyle w:val="Default"/>
        <w:numPr>
          <w:ilvl w:val="0"/>
          <w:numId w:val="5"/>
        </w:numPr>
        <w:spacing w:after="287"/>
        <w:ind w:left="1080"/>
        <w:rPr>
          <w:color w:val="auto"/>
          <w:sz w:val="23"/>
          <w:szCs w:val="23"/>
        </w:rPr>
      </w:pPr>
      <w:r>
        <w:rPr>
          <w:b/>
          <w:bCs/>
          <w:color w:val="auto"/>
          <w:sz w:val="23"/>
          <w:szCs w:val="23"/>
        </w:rPr>
        <w:t>Stockholder Communications</w:t>
      </w:r>
      <w:r>
        <w:rPr>
          <w:color w:val="auto"/>
          <w:sz w:val="23"/>
          <w:szCs w:val="23"/>
        </w:rPr>
        <w:t xml:space="preserve">. The Committee shall recommend, for approval by the independent Directors of the Board, a process by which the Corporation’s stockholders may send communications to Directors and the process for determining which communications will be relayed to Directors. The process by which stockholders may communicate with Directors shall be disclosed in the Corporation’s annual proxy statement. </w:t>
      </w:r>
    </w:p>
    <w:p w14:paraId="2EA483D5" w14:textId="4370C377" w:rsidR="008F48F2" w:rsidRDefault="008F48F2" w:rsidP="00B41203">
      <w:pPr>
        <w:pStyle w:val="Default"/>
        <w:numPr>
          <w:ilvl w:val="0"/>
          <w:numId w:val="5"/>
        </w:numPr>
        <w:spacing w:after="287"/>
        <w:ind w:left="1080"/>
        <w:rPr>
          <w:color w:val="auto"/>
          <w:sz w:val="23"/>
          <w:szCs w:val="23"/>
        </w:rPr>
      </w:pPr>
      <w:r>
        <w:rPr>
          <w:b/>
          <w:bCs/>
          <w:color w:val="auto"/>
          <w:sz w:val="23"/>
          <w:szCs w:val="23"/>
        </w:rPr>
        <w:t>Regulatory Oversight</w:t>
      </w:r>
      <w:r>
        <w:rPr>
          <w:color w:val="auto"/>
          <w:sz w:val="23"/>
          <w:szCs w:val="23"/>
        </w:rPr>
        <w:t xml:space="preserve">. The Committee is responsible for overseeing developments in law and practice relating to corporate governance and the Corporation’s response thereto. </w:t>
      </w:r>
    </w:p>
    <w:p w14:paraId="6F6A0ADE" w14:textId="77777777" w:rsidR="008F48F2" w:rsidRDefault="008F48F2" w:rsidP="008F48F2">
      <w:pPr>
        <w:pStyle w:val="Default"/>
        <w:rPr>
          <w:color w:val="auto"/>
          <w:sz w:val="23"/>
          <w:szCs w:val="23"/>
        </w:rPr>
      </w:pPr>
    </w:p>
    <w:p w14:paraId="76E527B4" w14:textId="5F43CD75" w:rsidR="008F48F2" w:rsidRPr="00612F75" w:rsidRDefault="008F48F2" w:rsidP="00612F75">
      <w:pPr>
        <w:pStyle w:val="Default"/>
        <w:rPr>
          <w:b/>
          <w:bCs/>
          <w:color w:val="auto"/>
          <w:sz w:val="23"/>
          <w:szCs w:val="23"/>
          <w:u w:val="single"/>
        </w:rPr>
      </w:pPr>
      <w:r w:rsidRPr="00612F75">
        <w:rPr>
          <w:b/>
          <w:bCs/>
          <w:color w:val="auto"/>
          <w:sz w:val="23"/>
          <w:szCs w:val="23"/>
          <w:u w:val="single"/>
        </w:rPr>
        <w:t xml:space="preserve">Committee Operations </w:t>
      </w:r>
    </w:p>
    <w:p w14:paraId="472DE994" w14:textId="77777777" w:rsidR="000022DC" w:rsidRDefault="000022DC" w:rsidP="000022DC">
      <w:pPr>
        <w:pStyle w:val="Default"/>
        <w:ind w:firstLine="720"/>
        <w:rPr>
          <w:color w:val="auto"/>
          <w:sz w:val="23"/>
          <w:szCs w:val="23"/>
        </w:rPr>
      </w:pPr>
    </w:p>
    <w:p w14:paraId="0E0960F3" w14:textId="56CA071C" w:rsidR="008F48F2" w:rsidRDefault="008F48F2" w:rsidP="00B41203">
      <w:pPr>
        <w:pStyle w:val="Default"/>
        <w:numPr>
          <w:ilvl w:val="0"/>
          <w:numId w:val="6"/>
        </w:numPr>
        <w:spacing w:after="287"/>
        <w:ind w:left="1080"/>
        <w:rPr>
          <w:color w:val="auto"/>
          <w:sz w:val="23"/>
          <w:szCs w:val="23"/>
        </w:rPr>
      </w:pPr>
      <w:r>
        <w:rPr>
          <w:b/>
          <w:bCs/>
          <w:color w:val="auto"/>
          <w:sz w:val="23"/>
          <w:szCs w:val="23"/>
        </w:rPr>
        <w:t>Meeting Schedule</w:t>
      </w:r>
      <w:r>
        <w:rPr>
          <w:color w:val="auto"/>
          <w:sz w:val="23"/>
          <w:szCs w:val="23"/>
        </w:rPr>
        <w:t xml:space="preserve">. The Committee shall approve its schedule of meetings and shall meet at least four times per year. The Committee may also hold additional meetings at the direction of the Chairman or at the request of any Committee member. The Committee may meet in person or by telephone conference </w:t>
      </w:r>
      <w:proofErr w:type="gramStart"/>
      <w:r>
        <w:rPr>
          <w:color w:val="auto"/>
          <w:sz w:val="23"/>
          <w:szCs w:val="23"/>
        </w:rPr>
        <w:t>call, and</w:t>
      </w:r>
      <w:proofErr w:type="gramEnd"/>
      <w:r>
        <w:rPr>
          <w:color w:val="auto"/>
          <w:sz w:val="23"/>
          <w:szCs w:val="23"/>
        </w:rPr>
        <w:t xml:space="preserve"> may act by unanimous written consent. </w:t>
      </w:r>
    </w:p>
    <w:p w14:paraId="18D90360" w14:textId="6CFB8FE5" w:rsidR="008F48F2" w:rsidRDefault="008F48F2" w:rsidP="00B41203">
      <w:pPr>
        <w:pStyle w:val="Default"/>
        <w:numPr>
          <w:ilvl w:val="0"/>
          <w:numId w:val="6"/>
        </w:numPr>
        <w:spacing w:after="287"/>
        <w:ind w:left="1080"/>
        <w:rPr>
          <w:color w:val="auto"/>
          <w:sz w:val="23"/>
          <w:szCs w:val="23"/>
        </w:rPr>
      </w:pPr>
      <w:r>
        <w:rPr>
          <w:b/>
          <w:bCs/>
          <w:color w:val="auto"/>
          <w:sz w:val="23"/>
          <w:szCs w:val="23"/>
        </w:rPr>
        <w:t>Agenda and Materials</w:t>
      </w:r>
      <w:r>
        <w:rPr>
          <w:color w:val="auto"/>
          <w:sz w:val="23"/>
          <w:szCs w:val="23"/>
        </w:rPr>
        <w:t xml:space="preserve">. The Committee Chairman shall approve the agenda for the meetings, and any member may suggest items for the Committee’s consideration. Briefing materials shall be provided to the Committee as far in advance of a meeting as practicable. </w:t>
      </w:r>
    </w:p>
    <w:p w14:paraId="58633D16" w14:textId="59F3B5D9" w:rsidR="008F48F2" w:rsidRDefault="008F48F2" w:rsidP="00B41203">
      <w:pPr>
        <w:pStyle w:val="Default"/>
        <w:numPr>
          <w:ilvl w:val="0"/>
          <w:numId w:val="6"/>
        </w:numPr>
        <w:spacing w:after="287"/>
        <w:ind w:left="1080"/>
        <w:rPr>
          <w:color w:val="auto"/>
          <w:sz w:val="23"/>
          <w:szCs w:val="23"/>
        </w:rPr>
      </w:pPr>
      <w:r>
        <w:rPr>
          <w:b/>
          <w:bCs/>
          <w:color w:val="auto"/>
          <w:sz w:val="23"/>
          <w:szCs w:val="23"/>
        </w:rPr>
        <w:t>Attendance at Meetings</w:t>
      </w:r>
      <w:r>
        <w:rPr>
          <w:color w:val="auto"/>
          <w:sz w:val="23"/>
          <w:szCs w:val="23"/>
        </w:rPr>
        <w:t xml:space="preserve">. The Committee may, in the discretion of its Committee chairman, invite members of management and other outside Directors to attend the Committee’s meetings, provided (i) that the Committee shall meet without such members of management and other Directors during executive session, (ii) that the Committee Chairman may ask non-Committee members to leave the meeting at any time, and (iii) that such non-Committee members may not vote on any actions considered by the Committee. </w:t>
      </w:r>
    </w:p>
    <w:p w14:paraId="722B4C35" w14:textId="36F34A5A" w:rsidR="008F48F2" w:rsidRDefault="008F48F2" w:rsidP="00B41203">
      <w:pPr>
        <w:pStyle w:val="Default"/>
        <w:numPr>
          <w:ilvl w:val="0"/>
          <w:numId w:val="6"/>
        </w:numPr>
        <w:spacing w:after="287"/>
        <w:ind w:left="1080"/>
        <w:rPr>
          <w:color w:val="auto"/>
          <w:sz w:val="23"/>
          <w:szCs w:val="23"/>
        </w:rPr>
      </w:pPr>
      <w:r>
        <w:rPr>
          <w:b/>
          <w:bCs/>
          <w:color w:val="auto"/>
          <w:sz w:val="23"/>
          <w:szCs w:val="23"/>
        </w:rPr>
        <w:t>Executive Sessions</w:t>
      </w:r>
      <w:r>
        <w:rPr>
          <w:color w:val="auto"/>
          <w:sz w:val="23"/>
          <w:szCs w:val="23"/>
        </w:rPr>
        <w:t xml:space="preserve">. The Committee shall hold an executive session at each regularly scheduled meeting. During at least some portion of each executive session, no non-Committee member or member of management shall be present. </w:t>
      </w:r>
    </w:p>
    <w:p w14:paraId="02177795" w14:textId="365FAED8" w:rsidR="008F48F2" w:rsidRDefault="008F48F2" w:rsidP="00B41203">
      <w:pPr>
        <w:pStyle w:val="Default"/>
        <w:numPr>
          <w:ilvl w:val="0"/>
          <w:numId w:val="6"/>
        </w:numPr>
        <w:spacing w:after="287"/>
        <w:ind w:left="1080"/>
        <w:rPr>
          <w:color w:val="auto"/>
          <w:sz w:val="23"/>
          <w:szCs w:val="23"/>
        </w:rPr>
      </w:pPr>
      <w:r>
        <w:rPr>
          <w:b/>
          <w:bCs/>
          <w:color w:val="auto"/>
          <w:sz w:val="23"/>
          <w:szCs w:val="23"/>
        </w:rPr>
        <w:lastRenderedPageBreak/>
        <w:t>Voting</w:t>
      </w:r>
      <w:r>
        <w:rPr>
          <w:color w:val="auto"/>
          <w:sz w:val="23"/>
          <w:szCs w:val="23"/>
        </w:rPr>
        <w:t xml:space="preserve">. A majority of the Committee members shall constitute a quorum. Each Committee member shall have one vote and actions at meetings may be approved by a majority of the members present. </w:t>
      </w:r>
    </w:p>
    <w:p w14:paraId="59533903" w14:textId="336D22EE" w:rsidR="008F48F2" w:rsidRDefault="008F48F2" w:rsidP="00B41203">
      <w:pPr>
        <w:pStyle w:val="Default"/>
        <w:numPr>
          <w:ilvl w:val="0"/>
          <w:numId w:val="6"/>
        </w:numPr>
        <w:spacing w:after="287"/>
        <w:ind w:left="1080"/>
        <w:rPr>
          <w:color w:val="auto"/>
          <w:sz w:val="23"/>
          <w:szCs w:val="23"/>
        </w:rPr>
      </w:pPr>
      <w:r>
        <w:rPr>
          <w:b/>
          <w:bCs/>
          <w:color w:val="auto"/>
          <w:sz w:val="23"/>
          <w:szCs w:val="23"/>
        </w:rPr>
        <w:t>Delegation</w:t>
      </w:r>
      <w:r>
        <w:rPr>
          <w:color w:val="auto"/>
          <w:sz w:val="23"/>
          <w:szCs w:val="23"/>
        </w:rPr>
        <w:t xml:space="preserve">. Except as otherwise prohibited by law, the Certificate of Incorporation, or the Corporation’s By-laws, the Committee may delegate any or all of its responsibilities to a subcommittee of the Committee. </w:t>
      </w:r>
    </w:p>
    <w:p w14:paraId="68BF1689" w14:textId="4A656242" w:rsidR="008F48F2" w:rsidRDefault="008F48F2" w:rsidP="00B41203">
      <w:pPr>
        <w:pStyle w:val="Default"/>
        <w:numPr>
          <w:ilvl w:val="0"/>
          <w:numId w:val="6"/>
        </w:numPr>
        <w:ind w:left="1080"/>
        <w:rPr>
          <w:color w:val="auto"/>
          <w:sz w:val="23"/>
          <w:szCs w:val="23"/>
        </w:rPr>
      </w:pPr>
      <w:r>
        <w:rPr>
          <w:b/>
          <w:bCs/>
          <w:color w:val="auto"/>
          <w:sz w:val="23"/>
          <w:szCs w:val="23"/>
        </w:rPr>
        <w:t>Reporting to the Board</w:t>
      </w:r>
      <w:r>
        <w:rPr>
          <w:color w:val="auto"/>
          <w:sz w:val="23"/>
          <w:szCs w:val="23"/>
        </w:rPr>
        <w:t xml:space="preserve">. At the Board of Directors meeting following each Committee meeting, the Committee Chairman (or the Chairman’s designee) shall report to the full Board on the Committee’s actions. </w:t>
      </w:r>
    </w:p>
    <w:p w14:paraId="05D06C93" w14:textId="77777777" w:rsidR="008F48F2" w:rsidRDefault="008F48F2" w:rsidP="008F48F2">
      <w:pPr>
        <w:pStyle w:val="Default"/>
        <w:rPr>
          <w:color w:val="auto"/>
          <w:sz w:val="23"/>
          <w:szCs w:val="23"/>
        </w:rPr>
      </w:pPr>
    </w:p>
    <w:p w14:paraId="27E1FEF9" w14:textId="77777777" w:rsidR="008F48F2" w:rsidRPr="00612F75" w:rsidRDefault="008F48F2" w:rsidP="008F48F2">
      <w:pPr>
        <w:pStyle w:val="Default"/>
        <w:rPr>
          <w:color w:val="auto"/>
          <w:sz w:val="23"/>
          <w:szCs w:val="23"/>
          <w:u w:val="single"/>
        </w:rPr>
      </w:pPr>
      <w:r w:rsidRPr="00612F75">
        <w:rPr>
          <w:b/>
          <w:bCs/>
          <w:color w:val="auto"/>
          <w:sz w:val="23"/>
          <w:szCs w:val="23"/>
          <w:u w:val="single"/>
        </w:rPr>
        <w:t xml:space="preserve">Committee Resources </w:t>
      </w:r>
    </w:p>
    <w:p w14:paraId="4AB05431" w14:textId="77777777" w:rsidR="000022DC" w:rsidRDefault="000022DC" w:rsidP="000022DC">
      <w:pPr>
        <w:pStyle w:val="Default"/>
        <w:rPr>
          <w:color w:val="auto"/>
          <w:sz w:val="23"/>
          <w:szCs w:val="23"/>
        </w:rPr>
      </w:pPr>
    </w:p>
    <w:p w14:paraId="08DFD5C7" w14:textId="4766B812" w:rsidR="000022DC" w:rsidRDefault="008F48F2" w:rsidP="000022DC">
      <w:pPr>
        <w:pStyle w:val="Default"/>
        <w:rPr>
          <w:color w:val="auto"/>
          <w:sz w:val="23"/>
          <w:szCs w:val="23"/>
        </w:rPr>
      </w:pPr>
      <w:r>
        <w:rPr>
          <w:color w:val="auto"/>
          <w:sz w:val="23"/>
          <w:szCs w:val="23"/>
        </w:rPr>
        <w:t xml:space="preserve">To assist the Committee in fulfilling its responsibilities, (i) each Committee member shall have full access to any member of management and (ii) the Committee may retain independent consultants, counsel, search firms, and other advisors. The Corporation will bear the expense of such advisors. </w:t>
      </w:r>
    </w:p>
    <w:p w14:paraId="69DBC1F2" w14:textId="77777777" w:rsidR="000022DC" w:rsidRDefault="000022DC" w:rsidP="000022DC">
      <w:pPr>
        <w:pStyle w:val="Default"/>
        <w:rPr>
          <w:color w:val="auto"/>
          <w:sz w:val="23"/>
          <w:szCs w:val="23"/>
        </w:rPr>
      </w:pPr>
    </w:p>
    <w:p w14:paraId="121BABE6" w14:textId="1B27349E" w:rsidR="008F48F2" w:rsidRPr="00612F75" w:rsidRDefault="008F48F2" w:rsidP="000022DC">
      <w:pPr>
        <w:pStyle w:val="Default"/>
        <w:rPr>
          <w:b/>
          <w:bCs/>
          <w:color w:val="auto"/>
          <w:sz w:val="23"/>
          <w:szCs w:val="23"/>
          <w:u w:val="single"/>
        </w:rPr>
      </w:pPr>
      <w:r w:rsidRPr="00612F75">
        <w:rPr>
          <w:b/>
          <w:bCs/>
          <w:color w:val="auto"/>
          <w:sz w:val="23"/>
          <w:szCs w:val="23"/>
          <w:u w:val="single"/>
        </w:rPr>
        <w:t>Charter Amendments</w:t>
      </w:r>
    </w:p>
    <w:p w14:paraId="25251870" w14:textId="77777777" w:rsidR="000022DC" w:rsidRDefault="000022DC" w:rsidP="000022DC">
      <w:pPr>
        <w:pStyle w:val="Default"/>
        <w:rPr>
          <w:color w:val="auto"/>
          <w:sz w:val="23"/>
          <w:szCs w:val="23"/>
        </w:rPr>
      </w:pPr>
    </w:p>
    <w:p w14:paraId="1E08FFB5" w14:textId="26567382" w:rsidR="00F529BA" w:rsidRPr="00612F75" w:rsidRDefault="008F48F2" w:rsidP="00612F75">
      <w:pPr>
        <w:rPr>
          <w:rFonts w:ascii="Times New Roman" w:hAnsi="Times New Roman" w:cs="Times New Roman"/>
        </w:rPr>
      </w:pPr>
      <w:r w:rsidRPr="00612F75">
        <w:rPr>
          <w:rFonts w:ascii="Times New Roman" w:hAnsi="Times New Roman" w:cs="Times New Roman"/>
          <w:sz w:val="23"/>
          <w:szCs w:val="23"/>
        </w:rPr>
        <w:t xml:space="preserve">Any member of the Committee may submit to the Board of Directors proposed amendments to this Charter. The Board of Directors shall circulate any proposed members of the Committee promptly upon receipt. By a majority vote of the Directors then in office, the Board of Directors may approve amendments to this Charter. </w:t>
      </w:r>
    </w:p>
    <w:sectPr w:rsidR="00F529BA" w:rsidRPr="00612F75" w:rsidSect="00612F75">
      <w:headerReference w:type="default" r:id="rId8"/>
      <w:footerReference w:type="default" r:id="rId9"/>
      <w:pgSz w:w="12240" w:h="15840"/>
      <w:pgMar w:top="1800" w:right="1325" w:bottom="1656"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4131A" w14:textId="77777777" w:rsidR="00612F75" w:rsidRDefault="00612F75" w:rsidP="00612F75">
      <w:pPr>
        <w:spacing w:after="0" w:line="240" w:lineRule="auto"/>
      </w:pPr>
      <w:r>
        <w:separator/>
      </w:r>
    </w:p>
  </w:endnote>
  <w:endnote w:type="continuationSeparator" w:id="0">
    <w:p w14:paraId="4C8E610F" w14:textId="77777777" w:rsidR="00612F75" w:rsidRDefault="00612F75" w:rsidP="00612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10DB" w14:textId="12E17ED1" w:rsidR="00612F75" w:rsidRDefault="00612F75">
    <w:pPr>
      <w:pStyle w:val="Footer"/>
    </w:pPr>
    <w:r>
      <w:rPr>
        <w:noProof/>
      </w:rPr>
      <w:drawing>
        <wp:anchor distT="0" distB="0" distL="0" distR="0" simplePos="0" relativeHeight="251661312" behindDoc="1" locked="0" layoutInCell="1" allowOverlap="1" wp14:anchorId="6FCAC375" wp14:editId="28822504">
          <wp:simplePos x="0" y="0"/>
          <wp:positionH relativeFrom="page">
            <wp:align>center</wp:align>
          </wp:positionH>
          <wp:positionV relativeFrom="page">
            <wp:posOffset>9430385</wp:posOffset>
          </wp:positionV>
          <wp:extent cx="5696712" cy="493776"/>
          <wp:effectExtent l="0" t="0" r="0" b="1905"/>
          <wp:wrapNone/>
          <wp:docPr id="85415039" name="Picture 854150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696712" cy="49377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05AC5" w14:textId="77777777" w:rsidR="00612F75" w:rsidRDefault="00612F75" w:rsidP="00612F75">
      <w:pPr>
        <w:spacing w:after="0" w:line="240" w:lineRule="auto"/>
      </w:pPr>
      <w:r>
        <w:separator/>
      </w:r>
    </w:p>
  </w:footnote>
  <w:footnote w:type="continuationSeparator" w:id="0">
    <w:p w14:paraId="0F99B13F" w14:textId="77777777" w:rsidR="00612F75" w:rsidRDefault="00612F75" w:rsidP="00612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449C" w14:textId="3497D721" w:rsidR="00612F75" w:rsidRDefault="00612F75">
    <w:pPr>
      <w:pStyle w:val="Header"/>
    </w:pPr>
    <w:r>
      <w:rPr>
        <w:noProof/>
      </w:rPr>
      <w:drawing>
        <wp:anchor distT="0" distB="0" distL="0" distR="0" simplePos="0" relativeHeight="251659264" behindDoc="1" locked="0" layoutInCell="1" allowOverlap="1" wp14:anchorId="1DB5FAAB" wp14:editId="4024EAB9">
          <wp:simplePos x="0" y="0"/>
          <wp:positionH relativeFrom="page">
            <wp:align>center</wp:align>
          </wp:positionH>
          <wp:positionV relativeFrom="page">
            <wp:posOffset>457200</wp:posOffset>
          </wp:positionV>
          <wp:extent cx="1481328" cy="649224"/>
          <wp:effectExtent l="0" t="0" r="5080" b="0"/>
          <wp:wrapNone/>
          <wp:docPr id="521114230" name="Picture 521114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81328" cy="649224"/>
                  </a:xfrm>
                  <a:prstGeom prst="rect">
                    <a:avLst/>
                  </a:prstGeom>
                </pic:spPr>
              </pic:pic>
            </a:graphicData>
          </a:graphic>
          <wp14:sizeRelH relativeFrom="margin">
            <wp14:pctWidth>0</wp14:pctWidth>
          </wp14:sizeRelH>
          <wp14:sizeRelV relativeFrom="margin">
            <wp14:pctHeight>0</wp14:pctHeight>
          </wp14:sizeRelV>
        </wp:anchor>
      </w:drawing>
    </w:r>
  </w:p>
  <w:p w14:paraId="7671D4EC" w14:textId="77777777" w:rsidR="00612F75" w:rsidRDefault="00612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8C6"/>
    <w:multiLevelType w:val="hybridMultilevel"/>
    <w:tmpl w:val="C074A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0732AA"/>
    <w:multiLevelType w:val="hybridMultilevel"/>
    <w:tmpl w:val="7A848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7E488C"/>
    <w:multiLevelType w:val="hybridMultilevel"/>
    <w:tmpl w:val="B63CC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035B33"/>
    <w:multiLevelType w:val="hybridMultilevel"/>
    <w:tmpl w:val="D7B0F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A17395"/>
    <w:multiLevelType w:val="hybridMultilevel"/>
    <w:tmpl w:val="0FA8F0DA"/>
    <w:lvl w:ilvl="0" w:tplc="97F8895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6264CD"/>
    <w:multiLevelType w:val="hybridMultilevel"/>
    <w:tmpl w:val="624A2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22784715">
    <w:abstractNumId w:val="0"/>
  </w:num>
  <w:num w:numId="2" w16cid:durableId="140006587">
    <w:abstractNumId w:val="4"/>
  </w:num>
  <w:num w:numId="3" w16cid:durableId="1384871769">
    <w:abstractNumId w:val="5"/>
  </w:num>
  <w:num w:numId="4" w16cid:durableId="100150075">
    <w:abstractNumId w:val="2"/>
  </w:num>
  <w:num w:numId="5" w16cid:durableId="1068454417">
    <w:abstractNumId w:val="1"/>
  </w:num>
  <w:num w:numId="6" w16cid:durableId="339351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F2"/>
    <w:rsid w:val="000022DC"/>
    <w:rsid w:val="000B16AD"/>
    <w:rsid w:val="000B3862"/>
    <w:rsid w:val="00162B81"/>
    <w:rsid w:val="002C1668"/>
    <w:rsid w:val="00415AD8"/>
    <w:rsid w:val="00612F75"/>
    <w:rsid w:val="00726D1B"/>
    <w:rsid w:val="007C5EA3"/>
    <w:rsid w:val="008F48F2"/>
    <w:rsid w:val="00AF1776"/>
    <w:rsid w:val="00B41203"/>
    <w:rsid w:val="00BD54C5"/>
    <w:rsid w:val="00D32D61"/>
    <w:rsid w:val="00F52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311E"/>
  <w15:chartTrackingRefBased/>
  <w15:docId w15:val="{73F58FA0-0C98-4EC9-99E9-C577C62A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48F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D54C5"/>
    <w:pPr>
      <w:spacing w:after="0" w:line="240" w:lineRule="auto"/>
    </w:pPr>
  </w:style>
  <w:style w:type="paragraph" w:styleId="Header">
    <w:name w:val="header"/>
    <w:basedOn w:val="Normal"/>
    <w:link w:val="HeaderChar"/>
    <w:uiPriority w:val="99"/>
    <w:unhideWhenUsed/>
    <w:rsid w:val="00612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F75"/>
  </w:style>
  <w:style w:type="paragraph" w:styleId="Footer">
    <w:name w:val="footer"/>
    <w:basedOn w:val="Normal"/>
    <w:link w:val="FooterChar"/>
    <w:uiPriority w:val="99"/>
    <w:unhideWhenUsed/>
    <w:rsid w:val="00612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3A66F-43AB-4802-B249-759DA30AD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Irving Rothstein</dc:creator>
  <cp:keywords/>
  <dc:description/>
  <cp:lastModifiedBy>Neil Edat</cp:lastModifiedBy>
  <cp:revision>3</cp:revision>
  <dcterms:created xsi:type="dcterms:W3CDTF">2023-09-19T22:16:00Z</dcterms:created>
  <dcterms:modified xsi:type="dcterms:W3CDTF">2023-09-26T14:31:00Z</dcterms:modified>
</cp:coreProperties>
</file>