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18"/>
          <w:szCs w:val="18"/>
          <w:b w:val="1"/>
          <w:bCs w:val="1"/>
          <w:color w:val="auto"/>
        </w:rPr>
        <w:t>JAKKS PACIFIC, INC.</w:t>
      </w:r>
    </w:p>
    <w:p>
      <w:pPr>
        <w:ind w:left="5020"/>
        <w:spacing w:after="0" w:line="208" w:lineRule="auto"/>
        <w:rPr>
          <w:sz w:val="20"/>
          <w:szCs w:val="20"/>
          <w:color w:val="auto"/>
        </w:rPr>
      </w:pPr>
      <w:r>
        <w:rPr>
          <w:rFonts w:ascii="Times New Roman" w:cs="Times New Roman" w:eastAsia="Times New Roman" w:hAnsi="Times New Roman"/>
          <w:sz w:val="18"/>
          <w:szCs w:val="18"/>
          <w:b w:val="1"/>
          <w:bCs w:val="1"/>
          <w:color w:val="auto"/>
        </w:rPr>
        <w:t>2951 28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Monica, California 90405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 268-9444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AND EMAIL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Erin C. Donahue, Esq.</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JAKKS Pacific, Inc. (the “Company”)</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29,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April 30,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333-291138</w:t>
      </w:r>
    </w:p>
    <w:p>
      <w:pPr>
        <w:spacing w:after="0" w:line="200" w:lineRule="exact"/>
        <w:rPr>
          <w:sz w:val="24"/>
          <w:szCs w:val="24"/>
          <w:color w:val="auto"/>
        </w:rPr>
      </w:pPr>
    </w:p>
    <w:p>
      <w:pPr>
        <w:sectPr>
          <w:pgSz w:w="11900" w:h="16838" w:orient="portrait"/>
          <w:cols w:equalWidth="0" w:num="2">
            <w:col w:w="280" w:space="380"/>
            <w:col w:w="1058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Donahue:</w:t>
      </w:r>
    </w:p>
    <w:p>
      <w:pPr>
        <w:spacing w:after="0" w:line="225" w:lineRule="exact"/>
        <w:rPr>
          <w:sz w:val="24"/>
          <w:szCs w:val="24"/>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This letter shall serve as the request of the Company, pursuant to Rule 461, to accelerate the effectiveness of the above-referenced registration statement to Monday, May 4, 2026, 5:15PM, or the soonest practicable time thereafter.</w:t>
      </w:r>
    </w:p>
    <w:p>
      <w:pPr>
        <w:spacing w:after="0" w:line="162" w:lineRule="exact"/>
        <w:rPr>
          <w:sz w:val="24"/>
          <w:szCs w:val="24"/>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herewith acknowledges that (i) the Company is responsible for the adequacy and accuracy of the disclosure in this filing, (ii) should the Commission or the staff, acting pursuant to delegated authority, declare the filing effective, it does not foreclose the Commission from taking any action with respect to the filing, (iii) the action of the Commission or the staff, acting pursuant to delegated authority, in declaring the filing effective, does not relieve the company from its full responsibility for the adequacy and accuracy of the disclosure in the filing, and ( iv) the Company may not assert staff comments and the declaration of effectiveness as a defense in any proceeding initiated by the Commission or any person under the federal securities laws of the United States.</w:t>
      </w:r>
    </w:p>
    <w:p>
      <w:pPr>
        <w:spacing w:after="0" w:line="18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with respect to this matter, please contact Irving Rothstein of Feder Kaszovitz LLP at (212) 888-8200.</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JAKKS Pacific, Inc.</w:t>
      </w:r>
    </w:p>
    <w:p>
      <w:pPr>
        <w:spacing w:after="0" w:line="225" w:lineRule="exact"/>
        <w:rPr>
          <w:sz w:val="24"/>
          <w:szCs w:val="24"/>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John L. Kimble</w:t>
      </w:r>
    </w:p>
    <w:p>
      <w:pPr>
        <w:spacing w:after="0" w:line="36" w:lineRule="exact"/>
        <w:rPr>
          <w:sz w:val="24"/>
          <w:szCs w:val="24"/>
          <w:color w:val="auto"/>
        </w:rPr>
      </w:pPr>
    </w:p>
    <w:p>
      <w:pPr>
        <w:ind w:left="7200"/>
        <w:spacing w:after="0"/>
        <w:rPr>
          <w:sz w:val="20"/>
          <w:szCs w:val="20"/>
          <w:color w:val="auto"/>
        </w:rPr>
      </w:pPr>
      <w:r>
        <w:rPr>
          <w:rFonts w:ascii="Times New Roman" w:cs="Times New Roman" w:eastAsia="Times New Roman" w:hAnsi="Times New Roman"/>
          <w:sz w:val="18"/>
          <w:szCs w:val="18"/>
          <w:color w:val="auto"/>
        </w:rPr>
        <w:t>John L. Kimble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4573905</wp:posOffset>
            </wp:positionH>
            <wp:positionV relativeFrom="paragraph">
              <wp:posOffset>-127635</wp:posOffset>
            </wp:positionV>
            <wp:extent cx="2562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4"/>
          <w:szCs w:val="24"/>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2026-06-03T23:07:51Z</dcterms:created>
  <dcterms:modified xsi:type="dcterms:W3CDTF">2026-06-03T23:07:51Z</dcterms:modified>
</cp:coreProperties>
</file>