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Mahabir-Somai Neilwantie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JAKKS PACIFIC,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2951 28TH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MONICA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JAKKS PACIFIC INC</w:t>
              </w:r>
            </w:hyperlink>
            <w:r>
              <w:rPr/>
              <w:t xml:space="preserve"> [ </w:t>
            </w:r>
            <w:r>
              <w:rPr>
                <w:rFonts w:ascii="Times;serif" w:hAnsi="Times;serif"/>
                <w:color w:val="0000FF"/>
                <w:sz w:val="24"/>
                <w:shd w:fill="FFFFFF" w:val="clear"/>
              </w:rPr>
              <w:t>JAKK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4,827</w:t>
            </w:r>
            <w:r>
              <w:rPr>
                <w:rFonts w:ascii="Times;serif" w:hAnsi="Times;serif"/>
                <w:color w:val="008000"/>
                <w:position w:val="7"/>
                <w:sz w:val="16"/>
                <w:sz w:val="20"/>
                <w:shd w:fill="FFFFFF" w:val="clear"/>
              </w:rPr>
              <w:t>(1)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24.44</w:t>
            </w:r>
            <w:r>
              <w:rPr>
                <w:rFonts w:ascii="Times;serif" w:hAnsi="Times;serif"/>
                <w:color w:val="008000"/>
                <w:position w:val="7"/>
                <w:sz w:val="16"/>
                <w:sz w:val="20"/>
                <w:shd w:fill="FFFFFF" w:val="clear"/>
              </w:rPr>
              <w:t>(4)</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4,827</w:t>
            </w:r>
            <w:r>
              <w:rPr>
                <w:rFonts w:ascii="Times;serif" w:hAnsi="Times;serif"/>
                <w:color w:val="008000"/>
                <w:position w:val="7"/>
                <w:sz w:val="16"/>
                <w:sz w:val="20"/>
                <w:shd w:fill="FFFFFF" w:val="clear"/>
              </w:rPr>
              <w:t>(5)</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9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("RSU")</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4,827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24.44</w:t>
            </w: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("RSU")</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3,478</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24.44</w:t>
            </w:r>
            <w:r>
              <w:rPr>
                <w:rFonts w:ascii="Times;serif" w:hAnsi="Times;serif"/>
                <w:color w:val="008000"/>
                <w:position w:val="7"/>
                <w:sz w:val="16"/>
                <w:sz w:val="20"/>
                <w:shd w:fill="FFFFFF" w:val="clear"/>
              </w:rPr>
              <w:t>(6)</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3,478</w:t>
            </w:r>
            <w:r>
              <w:rPr>
                <w:rFonts w:ascii="Times;serif" w:hAnsi="Times;serif"/>
                <w:color w:val="008000"/>
                <w:position w:val="7"/>
                <w:sz w:val="16"/>
                <w:sz w:val="20"/>
                <w:shd w:fill="FFFFFF" w:val="clear"/>
              </w:rPr>
              <w:t>(5)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Vested according to the terms of the RSU described in a previous filing.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Issued under Issuer's 2002 Stock award and Incentive Plan and is subject to the terms of Agreement for Award of Restricted Stock Units between Issuer and Reporting Person. In accordance with such Agreement, securities so issued will have no voting rights and may not be sold, mortgaged, pledged, transferred or otherwise encumbered prior to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RSUs will vest in 1 installment on the first anniversary of the date of the grant. The Reporting Person must be a member of the Board of Directors for an RSU to vest.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closing price of the Company's common stock for the trading day preceding the date of vest, as reported by NASDAQ.</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Certain of the shares may be restricted from transfer pursuant to the minimum stock ownership provisions adopted by Issuer's Board of Directors.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the closing price of the Company's common stock for the trading day preceding the date of grant, as reported by NASDAQ.</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NEILWANTIE MAHABIR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3940" TargetMode="External"/><Relationship Id="rId5" Type="http://schemas.openxmlformats.org/officeDocument/2006/relationships/hyperlink" Target="http://www.sec.gov/cgi-bin/browse-edgar?action=getcompany&amp;CIK=00010098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767</Words>
  <Characters>4074</Characters>
  <CharactersWithSpaces>4745</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